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2"/>
        <w:gridCol w:w="8144"/>
      </w:tblGrid>
      <w:tr w:rsidR="002937ED" w14:paraId="38A79E65" w14:textId="77777777" w:rsidTr="695164BA">
        <w:tc>
          <w:tcPr>
            <w:tcW w:w="2376" w:type="dxa"/>
          </w:tcPr>
          <w:p w14:paraId="66B7F086" w14:textId="77777777" w:rsidR="002937ED" w:rsidRDefault="002937ED">
            <w:r>
              <w:t>Course:</w:t>
            </w:r>
          </w:p>
        </w:tc>
        <w:tc>
          <w:tcPr>
            <w:tcW w:w="8306" w:type="dxa"/>
          </w:tcPr>
          <w:p w14:paraId="5E19861F" w14:textId="0AEFCF06" w:rsidR="002937ED" w:rsidRPr="008434AB" w:rsidRDefault="232FB002" w:rsidP="695164BA">
            <w:pPr>
              <w:rPr>
                <w:b/>
                <w:bCs/>
              </w:rPr>
            </w:pPr>
            <w:r w:rsidRPr="695164BA">
              <w:rPr>
                <w:b/>
                <w:bCs/>
              </w:rPr>
              <w:t xml:space="preserve">Drama and Theatre </w:t>
            </w:r>
          </w:p>
        </w:tc>
      </w:tr>
      <w:tr w:rsidR="002937ED" w14:paraId="7EAC1783" w14:textId="77777777" w:rsidTr="695164BA">
        <w:tc>
          <w:tcPr>
            <w:tcW w:w="2376" w:type="dxa"/>
          </w:tcPr>
          <w:p w14:paraId="33611871" w14:textId="77777777" w:rsidR="002937ED" w:rsidRDefault="002937ED">
            <w:r>
              <w:t>Specification and code:</w:t>
            </w:r>
          </w:p>
        </w:tc>
        <w:tc>
          <w:tcPr>
            <w:tcW w:w="8306" w:type="dxa"/>
          </w:tcPr>
          <w:p w14:paraId="1CC5154E" w14:textId="4E1A6A8A" w:rsidR="002937ED" w:rsidRDefault="1B894989" w:rsidP="695164BA">
            <w:r w:rsidRPr="695164BA">
              <w:rPr>
                <w:rFonts w:ascii="Calibri" w:eastAsia="Calibri" w:hAnsi="Calibri" w:cs="Calibri"/>
              </w:rPr>
              <w:t>Pearson Edexcel Level 3 Advanced GCE in Drama and Theatre (9DR0)</w:t>
            </w:r>
          </w:p>
        </w:tc>
      </w:tr>
      <w:tr w:rsidR="002937ED" w14:paraId="091794B8" w14:textId="77777777" w:rsidTr="695164BA">
        <w:tc>
          <w:tcPr>
            <w:tcW w:w="2376" w:type="dxa"/>
          </w:tcPr>
          <w:p w14:paraId="7D5A3644" w14:textId="77777777" w:rsidR="002937ED" w:rsidRDefault="00EF3003">
            <w:r>
              <w:t xml:space="preserve">Exam </w:t>
            </w:r>
            <w:r w:rsidR="002937ED">
              <w:t>Board website:</w:t>
            </w:r>
          </w:p>
        </w:tc>
        <w:tc>
          <w:tcPr>
            <w:tcW w:w="8306" w:type="dxa"/>
          </w:tcPr>
          <w:p w14:paraId="683F0C90" w14:textId="1C58E866" w:rsidR="002937ED" w:rsidRDefault="37E2A453" w:rsidP="695164BA">
            <w:hyperlink r:id="rId7">
              <w:r w:rsidRPr="695164BA">
                <w:rPr>
                  <w:rStyle w:val="Hyperlink"/>
                  <w:rFonts w:ascii="Calibri" w:eastAsia="Calibri" w:hAnsi="Calibri" w:cs="Calibri"/>
                </w:rPr>
                <w:t>https://qualifications.pearson.com/en/qualifications/edexcel-a-levels/drama-and-theatre-2016.html</w:t>
              </w:r>
            </w:hyperlink>
            <w:r w:rsidRPr="695164BA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937ED" w14:paraId="04DE605E" w14:textId="77777777" w:rsidTr="695164BA">
        <w:tc>
          <w:tcPr>
            <w:tcW w:w="2376" w:type="dxa"/>
          </w:tcPr>
          <w:p w14:paraId="0741BCAB" w14:textId="77777777" w:rsidR="002937ED" w:rsidRDefault="002937ED">
            <w:r>
              <w:t>Course outline:</w:t>
            </w:r>
          </w:p>
        </w:tc>
        <w:tc>
          <w:tcPr>
            <w:tcW w:w="8306" w:type="dxa"/>
          </w:tcPr>
          <w:p w14:paraId="09BE4C7B" w14:textId="698111B5" w:rsidR="00F019E1" w:rsidRDefault="5445149C" w:rsidP="695164B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Year 1:</w:t>
            </w:r>
          </w:p>
          <w:p w14:paraId="0C59DD48" w14:textId="093B9174" w:rsidR="00F019E1" w:rsidRDefault="5445149C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b/>
                <w:bCs/>
                <w:color w:val="000000" w:themeColor="text1"/>
              </w:rPr>
              <w:t>Component 1- Devising (40%)</w:t>
            </w:r>
          </w:p>
          <w:p w14:paraId="6BF87448" w14:textId="7B257E0D" w:rsidR="00F019E1" w:rsidRDefault="5445149C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color w:val="000000" w:themeColor="text1"/>
              </w:rPr>
              <w:t xml:space="preserve">Devising an original performance, using an excerpt from a play text as stimulus and in the style of a recognised theatre practitioner/ company. A supporting document in the form of a portfolio, to record, analyse and evaluate the performance and the process of making that performance.  Assessed by your teachers. </w:t>
            </w:r>
          </w:p>
          <w:p w14:paraId="31676CCB" w14:textId="18F295AE" w:rsidR="00F019E1" w:rsidRDefault="5445149C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b/>
                <w:bCs/>
                <w:color w:val="000000" w:themeColor="text1"/>
              </w:rPr>
              <w:t>Preparation for component 3 -written exam</w:t>
            </w:r>
          </w:p>
          <w:p w14:paraId="3030218F" w14:textId="65099D6D" w:rsidR="00F019E1" w:rsidRDefault="5445149C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color w:val="000000" w:themeColor="text1"/>
              </w:rPr>
              <w:t xml:space="preserve">The study of two plays in preparation for the written exam. One play will be studied in light of a chosen theatre practitioner e.g. Brecht. The evaluation and analysis of a Live Theatre performance seen during the course. </w:t>
            </w:r>
          </w:p>
          <w:p w14:paraId="43D732A1" w14:textId="0DBF9E72" w:rsidR="00F019E1" w:rsidRDefault="00F019E1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060771F" w14:textId="1FFA12F1" w:rsidR="00F019E1" w:rsidRDefault="5445149C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Year 2:</w:t>
            </w:r>
          </w:p>
          <w:p w14:paraId="2796F90D" w14:textId="3B83B568" w:rsidR="00F019E1" w:rsidRDefault="5445149C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b/>
                <w:bCs/>
                <w:color w:val="000000" w:themeColor="text1"/>
              </w:rPr>
              <w:t>Component 2- Text in Performance (20%)</w:t>
            </w:r>
          </w:p>
          <w:p w14:paraId="048603A1" w14:textId="428C45CC" w:rsidR="00F019E1" w:rsidRDefault="5445149C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color w:val="000000" w:themeColor="text1"/>
              </w:rPr>
              <w:t xml:space="preserve">Two performances of extracts from plays. One as part of a group and the other as a monologue or duologue. Assessed by external examiner. </w:t>
            </w:r>
          </w:p>
          <w:p w14:paraId="065C0DD7" w14:textId="4B486E41" w:rsidR="00F019E1" w:rsidRDefault="5445149C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b/>
                <w:bCs/>
                <w:color w:val="000000" w:themeColor="text1"/>
              </w:rPr>
              <w:t>Component 3- Theatre Makers in Practice (40%)</w:t>
            </w:r>
          </w:p>
          <w:p w14:paraId="679E3E81" w14:textId="28031769" w:rsidR="00F019E1" w:rsidRDefault="5445149C" w:rsidP="008370FE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color w:val="000000" w:themeColor="text1"/>
              </w:rPr>
              <w:t>Preparation for 2.5 hour exam in three sections:</w:t>
            </w:r>
          </w:p>
          <w:p w14:paraId="51D1876F" w14:textId="27F062DB" w:rsidR="00F019E1" w:rsidRDefault="5445149C" w:rsidP="008370F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color w:val="000000" w:themeColor="text1"/>
              </w:rPr>
              <w:t xml:space="preserve">Live Theatre Evaluation- one question from a choice of two, analysing and evaluating a live production seen during the course. </w:t>
            </w:r>
          </w:p>
          <w:p w14:paraId="4E7098D7" w14:textId="164B6136" w:rsidR="00F019E1" w:rsidRDefault="5445149C" w:rsidP="008370F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color w:val="000000" w:themeColor="text1"/>
              </w:rPr>
              <w:t xml:space="preserve">Page to Stage: Realising a performance text- two extended questions about an unseen extract of a play studied in class, answering from the perspective of a performer and a designer. </w:t>
            </w:r>
          </w:p>
          <w:p w14:paraId="23125893" w14:textId="0A066B21" w:rsidR="00F019E1" w:rsidRDefault="5445149C" w:rsidP="008370F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color w:val="000000" w:themeColor="text1"/>
              </w:rPr>
            </w:pPr>
            <w:r w:rsidRPr="695164BA">
              <w:rPr>
                <w:rFonts w:ascii="Calibri" w:eastAsia="Calibri" w:hAnsi="Calibri" w:cs="Calibri"/>
                <w:color w:val="000000" w:themeColor="text1"/>
              </w:rPr>
              <w:t>Interpreting a Performance Text- one question from a choice of two based on an unseen extract of a second play studied in class.</w:t>
            </w:r>
          </w:p>
        </w:tc>
      </w:tr>
      <w:tr w:rsidR="002937ED" w14:paraId="6B8F44AB" w14:textId="77777777" w:rsidTr="695164BA">
        <w:tc>
          <w:tcPr>
            <w:tcW w:w="2376" w:type="dxa"/>
          </w:tcPr>
          <w:p w14:paraId="75E29441" w14:textId="77777777" w:rsidR="002937ED" w:rsidRPr="00D841E9" w:rsidRDefault="002937ED">
            <w:pPr>
              <w:rPr>
                <w:color w:val="000000" w:themeColor="text1"/>
              </w:rPr>
            </w:pPr>
            <w:r w:rsidRPr="00D841E9">
              <w:rPr>
                <w:color w:val="000000" w:themeColor="text1"/>
              </w:rPr>
              <w:t>Essential Reading:</w:t>
            </w:r>
          </w:p>
        </w:tc>
        <w:tc>
          <w:tcPr>
            <w:tcW w:w="8306" w:type="dxa"/>
          </w:tcPr>
          <w:p w14:paraId="69904CDC" w14:textId="31A65538" w:rsidR="00653FB2" w:rsidRPr="00BF4CBE" w:rsidRDefault="4D308C88" w:rsidP="695164BA">
            <w:pPr>
              <w:pStyle w:val="ListParagraph"/>
              <w:widowControl w:val="0"/>
              <w:ind w:left="0"/>
              <w:rPr>
                <w:rFonts w:eastAsia="Times New Roman" w:cs="Times New Roman"/>
                <w:lang w:eastAsia="en-GB"/>
              </w:rPr>
            </w:pPr>
            <w:r w:rsidRPr="695164BA">
              <w:rPr>
                <w:rFonts w:eastAsia="Times New Roman" w:cs="Times New Roman"/>
                <w:lang w:eastAsia="en-GB"/>
              </w:rPr>
              <w:t xml:space="preserve">Make sure that you have read the specification on the website and have a good understanding of the requirements of the course. </w:t>
            </w:r>
          </w:p>
        </w:tc>
      </w:tr>
      <w:tr w:rsidR="002937ED" w14:paraId="4B6CA039" w14:textId="77777777" w:rsidTr="695164BA">
        <w:tc>
          <w:tcPr>
            <w:tcW w:w="2376" w:type="dxa"/>
          </w:tcPr>
          <w:p w14:paraId="64FC40C5" w14:textId="77777777" w:rsidR="002937ED" w:rsidRPr="00D841E9" w:rsidRDefault="002937ED">
            <w:pPr>
              <w:rPr>
                <w:color w:val="000000" w:themeColor="text1"/>
              </w:rPr>
            </w:pPr>
            <w:r w:rsidRPr="00D841E9">
              <w:rPr>
                <w:color w:val="000000" w:themeColor="text1"/>
              </w:rPr>
              <w:t>Background reading:</w:t>
            </w:r>
          </w:p>
        </w:tc>
        <w:tc>
          <w:tcPr>
            <w:tcW w:w="8306" w:type="dxa"/>
          </w:tcPr>
          <w:p w14:paraId="37913937" w14:textId="46850C8E" w:rsidR="00BF4CBE" w:rsidRPr="00061EB7" w:rsidRDefault="3E92D501" w:rsidP="695164BA">
            <w:pPr>
              <w:pStyle w:val="ListParagraph"/>
              <w:ind w:left="0"/>
            </w:pPr>
            <w:r>
              <w:t>You should try to see 2 live theatre pieces (If you cannot get out to see any, can you find online versions</w:t>
            </w:r>
            <w:r w:rsidR="008370FE">
              <w:t xml:space="preserve"> online</w:t>
            </w:r>
            <w:r>
              <w:t xml:space="preserve"> from the National Theatre for example).</w:t>
            </w:r>
          </w:p>
          <w:p w14:paraId="4A6A92AE" w14:textId="52A58D16" w:rsidR="00BF4CBE" w:rsidRPr="00061EB7" w:rsidRDefault="3E92D501" w:rsidP="695164BA">
            <w:pPr>
              <w:pStyle w:val="ListParagraph"/>
              <w:ind w:left="0"/>
            </w:pPr>
            <w:r>
              <w:t xml:space="preserve">You should read any plays that interest you but a minimum of one ‘modern’ play </w:t>
            </w:r>
            <w:r w:rsidR="15B625E2">
              <w:t xml:space="preserve">(1990 – present) and 2 older plays. </w:t>
            </w:r>
          </w:p>
        </w:tc>
      </w:tr>
      <w:tr w:rsidR="002937ED" w14:paraId="0233155D" w14:textId="77777777" w:rsidTr="695164BA">
        <w:tc>
          <w:tcPr>
            <w:tcW w:w="2376" w:type="dxa"/>
          </w:tcPr>
          <w:p w14:paraId="38F10EE9" w14:textId="77777777" w:rsidR="002937ED" w:rsidRPr="00D841E9" w:rsidRDefault="008434AB">
            <w:pPr>
              <w:rPr>
                <w:color w:val="000000" w:themeColor="text1"/>
              </w:rPr>
            </w:pPr>
            <w:r w:rsidRPr="00D841E9">
              <w:rPr>
                <w:color w:val="000000" w:themeColor="text1"/>
              </w:rPr>
              <w:t>Summer Task:</w:t>
            </w:r>
          </w:p>
        </w:tc>
        <w:tc>
          <w:tcPr>
            <w:tcW w:w="8306" w:type="dxa"/>
          </w:tcPr>
          <w:p w14:paraId="10000EBD" w14:textId="361F8795" w:rsidR="008434AB" w:rsidRDefault="2C27E794" w:rsidP="695164BA">
            <w:pPr>
              <w:rPr>
                <w:rFonts w:ascii="Calibri" w:eastAsia="Calibri" w:hAnsi="Calibri" w:cs="Calibri"/>
              </w:rPr>
            </w:pPr>
            <w:r w:rsidRPr="003223A6">
              <w:rPr>
                <w:b/>
                <w:color w:val="000000" w:themeColor="text1"/>
              </w:rPr>
              <w:t>Task 1</w:t>
            </w:r>
            <w:r w:rsidRPr="695164BA">
              <w:rPr>
                <w:color w:val="000000" w:themeColor="text1"/>
              </w:rPr>
              <w:t xml:space="preserve"> – You need to compile research folders on each of the practitioners</w:t>
            </w:r>
            <w:r w:rsidR="77A2A96B" w:rsidRPr="695164BA">
              <w:rPr>
                <w:color w:val="000000" w:themeColor="text1"/>
              </w:rPr>
              <w:t xml:space="preserve"> or groups</w:t>
            </w:r>
            <w:r w:rsidRPr="695164BA">
              <w:rPr>
                <w:color w:val="000000" w:themeColor="text1"/>
              </w:rPr>
              <w:t xml:space="preserve"> below. You should consider their work, their lives, their impact and influence, those that have influenced them, the social, historical and cultural </w:t>
            </w:r>
            <w:r w:rsidR="49A2A1CC" w:rsidRPr="695164BA">
              <w:rPr>
                <w:color w:val="000000" w:themeColor="text1"/>
              </w:rPr>
              <w:t>time in which they were workin</w:t>
            </w:r>
            <w:r w:rsidR="5B59326E" w:rsidRPr="695164BA">
              <w:rPr>
                <w:color w:val="000000" w:themeColor="text1"/>
              </w:rPr>
              <w:t>g, aims and intentions, key features, practical approaches, etc</w:t>
            </w:r>
            <w:r w:rsidR="49A2A1CC" w:rsidRPr="695164BA">
              <w:rPr>
                <w:color w:val="000000" w:themeColor="text1"/>
              </w:rPr>
              <w:t xml:space="preserve">. The practitioners are - Antonin Artaud / Kneehigh / </w:t>
            </w:r>
            <w:r w:rsidR="49A2A1CC" w:rsidRPr="695164BA">
              <w:rPr>
                <w:rFonts w:ascii="Calibri" w:eastAsia="Calibri" w:hAnsi="Calibri" w:cs="Calibri"/>
              </w:rPr>
              <w:t>Bertolt Brecht / Joan Littlewood / Steven Berkoff / Punchdrunk / Complicite / Constantin Stanislavski</w:t>
            </w:r>
            <w:r w:rsidR="598DF791" w:rsidRPr="695164BA">
              <w:rPr>
                <w:rFonts w:ascii="Calibri" w:eastAsia="Calibri" w:hAnsi="Calibri" w:cs="Calibri"/>
              </w:rPr>
              <w:t>.</w:t>
            </w:r>
          </w:p>
          <w:p w14:paraId="72A1421B" w14:textId="77777777" w:rsidR="003223A6" w:rsidRPr="00D841E9" w:rsidRDefault="003223A6" w:rsidP="695164BA">
            <w:pPr>
              <w:rPr>
                <w:color w:val="000000" w:themeColor="text1"/>
              </w:rPr>
            </w:pPr>
          </w:p>
          <w:p w14:paraId="17863C30" w14:textId="13BFB530" w:rsidR="003223A6" w:rsidRDefault="598DF791" w:rsidP="695164BA">
            <w:pPr>
              <w:rPr>
                <w:rFonts w:ascii="Calibri" w:eastAsia="Calibri" w:hAnsi="Calibri" w:cs="Calibri"/>
              </w:rPr>
            </w:pPr>
            <w:r w:rsidRPr="003223A6">
              <w:rPr>
                <w:rFonts w:ascii="Calibri" w:eastAsia="Calibri" w:hAnsi="Calibri" w:cs="Calibri"/>
                <w:b/>
              </w:rPr>
              <w:t>Task 2</w:t>
            </w:r>
            <w:r w:rsidR="670ACFC3" w:rsidRPr="695164BA">
              <w:rPr>
                <w:rFonts w:ascii="Calibri" w:eastAsia="Calibri" w:hAnsi="Calibri" w:cs="Calibri"/>
              </w:rPr>
              <w:t xml:space="preserve"> – Pick ONE of the practitioners / companies that you have looked into in Task 1 and create a one off 1 hour lesson in which you aim to teach a group of your peers about this topic. You sh</w:t>
            </w:r>
            <w:r w:rsidR="28B08806" w:rsidRPr="695164BA">
              <w:rPr>
                <w:rFonts w:ascii="Calibri" w:eastAsia="Calibri" w:hAnsi="Calibri" w:cs="Calibri"/>
              </w:rPr>
              <w:t>ould include a section where you deliver the information and key facts so that everyone can note these down, a practical section of the lesson in which you ‘have a go’ at a key technique in performance, and a way of testing y</w:t>
            </w:r>
            <w:r w:rsidR="7E5E9CEA" w:rsidRPr="695164BA">
              <w:rPr>
                <w:rFonts w:ascii="Calibri" w:eastAsia="Calibri" w:hAnsi="Calibri" w:cs="Calibri"/>
              </w:rPr>
              <w:t xml:space="preserve">our peers’ </w:t>
            </w:r>
          </w:p>
          <w:p w14:paraId="5C11D7D8" w14:textId="14372952" w:rsidR="003223A6" w:rsidRDefault="7E5E9CEA" w:rsidP="695164BA">
            <w:pPr>
              <w:rPr>
                <w:rFonts w:ascii="Calibri" w:eastAsia="Calibri" w:hAnsi="Calibri" w:cs="Calibri"/>
              </w:rPr>
            </w:pPr>
            <w:r w:rsidRPr="695164BA">
              <w:rPr>
                <w:rFonts w:ascii="Calibri" w:eastAsia="Calibri" w:hAnsi="Calibri" w:cs="Calibri"/>
              </w:rPr>
              <w:t xml:space="preserve">knowledge </w:t>
            </w:r>
            <w:r w:rsidR="25BE75C9" w:rsidRPr="695164BA">
              <w:rPr>
                <w:rFonts w:ascii="Calibri" w:eastAsia="Calibri" w:hAnsi="Calibri" w:cs="Calibri"/>
              </w:rPr>
              <w:t>at the end. You should support your lesson with a powerpoint and handouts.</w:t>
            </w:r>
          </w:p>
          <w:p w14:paraId="789343C9" w14:textId="7FFE5BB9" w:rsidR="008434AB" w:rsidRPr="00D841E9" w:rsidRDefault="670ACFC3" w:rsidP="695164BA">
            <w:pPr>
              <w:rPr>
                <w:rFonts w:ascii="Calibri" w:eastAsia="Calibri" w:hAnsi="Calibri" w:cs="Calibri"/>
              </w:rPr>
            </w:pPr>
            <w:r w:rsidRPr="695164BA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672A6659" w14:textId="77777777" w:rsidR="009E048F" w:rsidRDefault="009E048F"/>
    <w:sectPr w:rsidR="009E048F" w:rsidSect="00100CAF">
      <w:headerReference w:type="default" r:id="rId8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B6C7B" w14:textId="77777777" w:rsidR="00DE1AF1" w:rsidRDefault="00DE1AF1" w:rsidP="008434AB">
      <w:pPr>
        <w:spacing w:after="0" w:line="240" w:lineRule="auto"/>
      </w:pPr>
      <w:r>
        <w:separator/>
      </w:r>
    </w:p>
  </w:endnote>
  <w:endnote w:type="continuationSeparator" w:id="0">
    <w:p w14:paraId="02EB378F" w14:textId="77777777" w:rsidR="00DE1AF1" w:rsidRDefault="00DE1AF1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5A809" w14:textId="77777777" w:rsidR="00DE1AF1" w:rsidRDefault="00DE1AF1" w:rsidP="008434AB">
      <w:pPr>
        <w:spacing w:after="0" w:line="240" w:lineRule="auto"/>
      </w:pPr>
      <w:r>
        <w:separator/>
      </w:r>
    </w:p>
  </w:footnote>
  <w:footnote w:type="continuationSeparator" w:id="0">
    <w:p w14:paraId="5A39BBE3" w14:textId="77777777" w:rsidR="00DE1AF1" w:rsidRDefault="00DE1AF1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F4B00" w14:textId="77777777" w:rsidR="00EF3003" w:rsidRDefault="00EF3003">
    <w:pPr>
      <w:pStyle w:val="Header"/>
    </w:pPr>
    <w:r>
      <w:t>Beaminster Colfox Joint Sixth Form – Summer Bridging Tasks</w:t>
    </w:r>
  </w:p>
  <w:p w14:paraId="0A37501D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959"/>
    <w:multiLevelType w:val="multilevel"/>
    <w:tmpl w:val="CB62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A5D48"/>
    <w:multiLevelType w:val="hybridMultilevel"/>
    <w:tmpl w:val="B120C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396347"/>
    <w:multiLevelType w:val="hybridMultilevel"/>
    <w:tmpl w:val="B2108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10730"/>
    <w:multiLevelType w:val="hybridMultilevel"/>
    <w:tmpl w:val="F4CA7A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1F7877"/>
    <w:multiLevelType w:val="hybridMultilevel"/>
    <w:tmpl w:val="91D061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021F37"/>
    <w:multiLevelType w:val="hybridMultilevel"/>
    <w:tmpl w:val="5EF69A94"/>
    <w:lvl w:ilvl="0" w:tplc="94F889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2EAD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0072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3ECC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B8E2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CE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6640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38AD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92CA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B187A"/>
    <w:multiLevelType w:val="hybridMultilevel"/>
    <w:tmpl w:val="52CCD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0E0533"/>
    <w:multiLevelType w:val="hybridMultilevel"/>
    <w:tmpl w:val="656AF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B377E5"/>
    <w:multiLevelType w:val="hybridMultilevel"/>
    <w:tmpl w:val="C57EE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243DEF"/>
    <w:multiLevelType w:val="hybridMultilevel"/>
    <w:tmpl w:val="70C22D5A"/>
    <w:lvl w:ilvl="0" w:tplc="26F87D12">
      <w:start w:val="1"/>
      <w:numFmt w:val="upperLetter"/>
      <w:lvlText w:val="%1)"/>
      <w:lvlJc w:val="left"/>
      <w:pPr>
        <w:ind w:left="720" w:hanging="360"/>
      </w:pPr>
    </w:lvl>
    <w:lvl w:ilvl="1" w:tplc="A43E5FE0">
      <w:start w:val="1"/>
      <w:numFmt w:val="lowerLetter"/>
      <w:lvlText w:val="%2."/>
      <w:lvlJc w:val="left"/>
      <w:pPr>
        <w:ind w:left="1440" w:hanging="360"/>
      </w:pPr>
    </w:lvl>
    <w:lvl w:ilvl="2" w:tplc="9502DF3A">
      <w:start w:val="1"/>
      <w:numFmt w:val="lowerRoman"/>
      <w:lvlText w:val="%3."/>
      <w:lvlJc w:val="right"/>
      <w:pPr>
        <w:ind w:left="2160" w:hanging="180"/>
      </w:pPr>
    </w:lvl>
    <w:lvl w:ilvl="3" w:tplc="394A25B6">
      <w:start w:val="1"/>
      <w:numFmt w:val="decimal"/>
      <w:lvlText w:val="%4."/>
      <w:lvlJc w:val="left"/>
      <w:pPr>
        <w:ind w:left="2880" w:hanging="360"/>
      </w:pPr>
    </w:lvl>
    <w:lvl w:ilvl="4" w:tplc="F918ACD8">
      <w:start w:val="1"/>
      <w:numFmt w:val="lowerLetter"/>
      <w:lvlText w:val="%5."/>
      <w:lvlJc w:val="left"/>
      <w:pPr>
        <w:ind w:left="3600" w:hanging="360"/>
      </w:pPr>
    </w:lvl>
    <w:lvl w:ilvl="5" w:tplc="79149A26">
      <w:start w:val="1"/>
      <w:numFmt w:val="lowerRoman"/>
      <w:lvlText w:val="%6."/>
      <w:lvlJc w:val="right"/>
      <w:pPr>
        <w:ind w:left="4320" w:hanging="180"/>
      </w:pPr>
    </w:lvl>
    <w:lvl w:ilvl="6" w:tplc="104A547C">
      <w:start w:val="1"/>
      <w:numFmt w:val="decimal"/>
      <w:lvlText w:val="%7."/>
      <w:lvlJc w:val="left"/>
      <w:pPr>
        <w:ind w:left="5040" w:hanging="360"/>
      </w:pPr>
    </w:lvl>
    <w:lvl w:ilvl="7" w:tplc="85B0107C">
      <w:start w:val="1"/>
      <w:numFmt w:val="lowerLetter"/>
      <w:lvlText w:val="%8."/>
      <w:lvlJc w:val="left"/>
      <w:pPr>
        <w:ind w:left="5760" w:hanging="360"/>
      </w:pPr>
    </w:lvl>
    <w:lvl w:ilvl="8" w:tplc="AEE054D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16AA3"/>
    <w:multiLevelType w:val="hybridMultilevel"/>
    <w:tmpl w:val="6B74B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76A71"/>
    <w:multiLevelType w:val="hybridMultilevel"/>
    <w:tmpl w:val="7C9AB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143081">
    <w:abstractNumId w:val="5"/>
  </w:num>
  <w:num w:numId="2" w16cid:durableId="1322080904">
    <w:abstractNumId w:val="10"/>
  </w:num>
  <w:num w:numId="3" w16cid:durableId="245842251">
    <w:abstractNumId w:val="8"/>
  </w:num>
  <w:num w:numId="4" w16cid:durableId="364604825">
    <w:abstractNumId w:val="6"/>
  </w:num>
  <w:num w:numId="5" w16cid:durableId="1172260590">
    <w:abstractNumId w:val="12"/>
  </w:num>
  <w:num w:numId="6" w16cid:durableId="20010041">
    <w:abstractNumId w:val="0"/>
  </w:num>
  <w:num w:numId="7" w16cid:durableId="1141845078">
    <w:abstractNumId w:val="2"/>
  </w:num>
  <w:num w:numId="8" w16cid:durableId="1194882045">
    <w:abstractNumId w:val="9"/>
  </w:num>
  <w:num w:numId="9" w16cid:durableId="1492910141">
    <w:abstractNumId w:val="11"/>
  </w:num>
  <w:num w:numId="10" w16cid:durableId="203834306">
    <w:abstractNumId w:val="7"/>
  </w:num>
  <w:num w:numId="11" w16cid:durableId="1666203089">
    <w:abstractNumId w:val="3"/>
  </w:num>
  <w:num w:numId="12" w16cid:durableId="1458061365">
    <w:abstractNumId w:val="4"/>
  </w:num>
  <w:num w:numId="13" w16cid:durableId="1811630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61EB7"/>
    <w:rsid w:val="00100CAF"/>
    <w:rsid w:val="002937ED"/>
    <w:rsid w:val="003223A6"/>
    <w:rsid w:val="00453EF8"/>
    <w:rsid w:val="00620FAF"/>
    <w:rsid w:val="00653FB2"/>
    <w:rsid w:val="007340D2"/>
    <w:rsid w:val="00763961"/>
    <w:rsid w:val="00814F89"/>
    <w:rsid w:val="008370FE"/>
    <w:rsid w:val="008434AB"/>
    <w:rsid w:val="008B0492"/>
    <w:rsid w:val="008F0076"/>
    <w:rsid w:val="009E048F"/>
    <w:rsid w:val="00B84EC3"/>
    <w:rsid w:val="00BF4CBE"/>
    <w:rsid w:val="00CA2707"/>
    <w:rsid w:val="00D23BC3"/>
    <w:rsid w:val="00D841E9"/>
    <w:rsid w:val="00D92ECC"/>
    <w:rsid w:val="00DA4708"/>
    <w:rsid w:val="00DC2528"/>
    <w:rsid w:val="00DE1AF1"/>
    <w:rsid w:val="00EF3003"/>
    <w:rsid w:val="00EF4BA2"/>
    <w:rsid w:val="00F019E1"/>
    <w:rsid w:val="01F35B1B"/>
    <w:rsid w:val="08390A83"/>
    <w:rsid w:val="08A03A02"/>
    <w:rsid w:val="09D5C0C7"/>
    <w:rsid w:val="0B624156"/>
    <w:rsid w:val="0D7C5FC8"/>
    <w:rsid w:val="15B625E2"/>
    <w:rsid w:val="17727C21"/>
    <w:rsid w:val="18E83566"/>
    <w:rsid w:val="1B894989"/>
    <w:rsid w:val="1C1D63E9"/>
    <w:rsid w:val="1C7D4710"/>
    <w:rsid w:val="208DDCF2"/>
    <w:rsid w:val="20B81F34"/>
    <w:rsid w:val="232FB002"/>
    <w:rsid w:val="25BE75C9"/>
    <w:rsid w:val="25DBDD96"/>
    <w:rsid w:val="28B08806"/>
    <w:rsid w:val="2AC5A267"/>
    <w:rsid w:val="2C27E794"/>
    <w:rsid w:val="366F3A6D"/>
    <w:rsid w:val="37E2A453"/>
    <w:rsid w:val="38B7E879"/>
    <w:rsid w:val="3D05329E"/>
    <w:rsid w:val="3E92D501"/>
    <w:rsid w:val="438F58B3"/>
    <w:rsid w:val="449FC11A"/>
    <w:rsid w:val="49A2A1CC"/>
    <w:rsid w:val="4A42EFE6"/>
    <w:rsid w:val="4C75E5A6"/>
    <w:rsid w:val="4D308C88"/>
    <w:rsid w:val="4F2BEA74"/>
    <w:rsid w:val="503DD6B2"/>
    <w:rsid w:val="51687BC6"/>
    <w:rsid w:val="524A6C51"/>
    <w:rsid w:val="5445149C"/>
    <w:rsid w:val="55190247"/>
    <w:rsid w:val="5567632D"/>
    <w:rsid w:val="58970F7F"/>
    <w:rsid w:val="58E2F49B"/>
    <w:rsid w:val="598DF791"/>
    <w:rsid w:val="5B59326E"/>
    <w:rsid w:val="5FC6FF04"/>
    <w:rsid w:val="619EB2A7"/>
    <w:rsid w:val="652A7EBD"/>
    <w:rsid w:val="670ACFC3"/>
    <w:rsid w:val="695164BA"/>
    <w:rsid w:val="6C3B14A0"/>
    <w:rsid w:val="6D73B78C"/>
    <w:rsid w:val="6DC49420"/>
    <w:rsid w:val="6DFDA17A"/>
    <w:rsid w:val="6F4FF2F8"/>
    <w:rsid w:val="70AA6349"/>
    <w:rsid w:val="76A68A5E"/>
    <w:rsid w:val="77A2A96B"/>
    <w:rsid w:val="77FA65FB"/>
    <w:rsid w:val="7E5E9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4BFC760"/>
  <w15:docId w15:val="{F137DEBF-09CC-4C4B-8E04-DD656764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53F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53FB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u-weight--medium">
    <w:name w:val="u-weight--medium"/>
    <w:basedOn w:val="DefaultParagraphFont"/>
    <w:rsid w:val="00653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1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9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16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635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779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qualifications.pearson.com/en/qualifications/edexcel-a-levels/drama-and-theatre-201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Teasdale</dc:creator>
  <cp:lastModifiedBy>Tracey Smith</cp:lastModifiedBy>
  <cp:revision>2</cp:revision>
  <cp:lastPrinted>2017-03-27T09:32:00Z</cp:lastPrinted>
  <dcterms:created xsi:type="dcterms:W3CDTF">2025-07-02T10:13:00Z</dcterms:created>
  <dcterms:modified xsi:type="dcterms:W3CDTF">2025-07-02T10:13:00Z</dcterms:modified>
</cp:coreProperties>
</file>